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F833" w14:textId="2E551194" w:rsidR="0028754A" w:rsidRDefault="00AF5268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AF5268">
        <w:rPr>
          <w:rFonts w:ascii="Arial" w:hAnsi="Arial" w:cs="Arial"/>
          <w:b/>
          <w:bCs/>
          <w:color w:val="3DCD58"/>
          <w:sz w:val="40"/>
          <w:szCs w:val="40"/>
        </w:rPr>
        <w:t>Schneider Electric a NVIDIA urychlují vývoj a nasazení továren s umělou inteligencí</w:t>
      </w:r>
    </w:p>
    <w:p w14:paraId="46DCF45A" w14:textId="77777777" w:rsidR="00AF5268" w:rsidRPr="00FA0016" w:rsidRDefault="00AF5268" w:rsidP="00E06033">
      <w:pPr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</w:p>
    <w:p w14:paraId="7BFAB0C1" w14:textId="7B131B40" w:rsidR="00C123FC" w:rsidRDefault="003C03AB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Praha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, </w:t>
      </w:r>
      <w:r w:rsidR="00D920C9">
        <w:rPr>
          <w:rStyle w:val="normaltextrun"/>
          <w:rFonts w:ascii="Arial" w:eastAsia="Arial" w:hAnsi="Arial" w:cs="Arial"/>
          <w:b/>
          <w:bCs/>
          <w:sz w:val="20"/>
          <w:szCs w:val="20"/>
        </w:rPr>
        <w:t>17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86E09">
        <w:rPr>
          <w:rStyle w:val="normaltextrun"/>
          <w:rFonts w:ascii="Arial" w:eastAsia="Arial" w:hAnsi="Arial" w:cs="Arial"/>
          <w:b/>
          <w:bCs/>
          <w:sz w:val="20"/>
          <w:szCs w:val="20"/>
        </w:rPr>
        <w:t>červ</w:t>
      </w:r>
      <w:r w:rsidR="008543EC">
        <w:rPr>
          <w:rStyle w:val="normaltextrun"/>
          <w:rFonts w:ascii="Arial" w:eastAsia="Arial" w:hAnsi="Arial" w:cs="Arial"/>
          <w:b/>
          <w:bCs/>
          <w:sz w:val="20"/>
          <w:szCs w:val="20"/>
        </w:rPr>
        <w:t>ence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E3A3F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5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</w:t>
      </w:r>
      <w:r w:rsidR="00322F61" w:rsidRPr="00FA0016">
        <w:rPr>
          <w:rStyle w:val="normaltextrun"/>
          <w:rFonts w:ascii="Arial" w:eastAsia="Arial" w:hAnsi="Arial" w:cs="Arial"/>
          <w:sz w:val="20"/>
          <w:szCs w:val="20"/>
        </w:rPr>
        <w:t>–</w:t>
      </w:r>
      <w:r w:rsidR="00664F75" w:rsidRPr="00FA001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28754A" w:rsidRPr="0028754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Společnosti Schneider Electric a NVIDIA spojily síly s cílem urychlit vývoj a zavádění nové generace datových center navržených pro náročné aplikace umělé inteligence (AI). Spolupráce se zaměřuje na oblasti napájení, chlazení, řízení provozu i návrh rackových systémů s</w:t>
      </w:r>
      <w:r w:rsidR="001B62A3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 </w:t>
      </w:r>
      <w:r w:rsidR="0028754A" w:rsidRPr="0028754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vysokou</w:t>
      </w:r>
      <w:r w:rsidR="001B62A3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výkonovou</w:t>
      </w:r>
      <w:r w:rsidR="0028754A" w:rsidRPr="0028754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hustotou, které tvoří základ tzv. </w:t>
      </w:r>
      <w:r w:rsidR="0028754A" w:rsidRPr="002C2F93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AI továren</w:t>
      </w:r>
      <w:r w:rsidR="0028754A" w:rsidRPr="0028754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.</w:t>
      </w:r>
    </w:p>
    <w:p w14:paraId="518A8D5D" w14:textId="77777777" w:rsidR="0028754A" w:rsidRDefault="0028754A" w:rsidP="00873B9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F61E8E5" w14:textId="791F929C" w:rsidR="0028754A" w:rsidRPr="0028754A" w:rsidRDefault="0028754A" w:rsidP="0028754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Partnerství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je v souladu se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strategick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ými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cíl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Evropské unie v oblasti AI infrastruktury. Evropská komise plánuje podle svého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„</w:t>
      </w:r>
      <w:hyperlink r:id="rId11" w:history="1">
        <w:r w:rsidRPr="00A31FE2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Akčního plánu pro kontinent umělé inteligence</w:t>
        </w:r>
      </w:hyperlink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“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zřídit alespoň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třináct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AI továren a až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pět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velkokapacitních AI gigatováren napříč Evropou. V rámci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této </w:t>
      </w:r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iniciativy </w:t>
      </w:r>
      <w:r w:rsidR="00A31FE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 názvem </w:t>
      </w:r>
      <w:hyperlink r:id="rId12" w:history="1">
        <w:r w:rsidRPr="00A31FE2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InvestAI</w:t>
        </w:r>
      </w:hyperlink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má být do AI infrastruktury investováno až 200 miliard eur. </w:t>
      </w:r>
      <w:hyperlink r:id="rId13" w:history="1">
        <w:r w:rsidRPr="00A31FE2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28754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NVIDIA se podílejí na vývoji potřebné technické infrastruktury, která bude tento rozvoj podporovat.</w:t>
      </w:r>
    </w:p>
    <w:p w14:paraId="0A304B52" w14:textId="77777777" w:rsidR="0028754A" w:rsidRPr="0028754A" w:rsidRDefault="0028754A" w:rsidP="0028754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B5F65BB" w14:textId="4A209CA4" w:rsidR="00545092" w:rsidRPr="00545092" w:rsidRDefault="00545092" w:rsidP="00545092">
      <w:pPr>
        <w:rPr>
          <w:rFonts w:ascii="Arial" w:hAnsi="Arial" w:cs="Arial"/>
          <w:sz w:val="20"/>
          <w:szCs w:val="20"/>
        </w:rPr>
      </w:pPr>
      <w:r w:rsidRPr="00545092">
        <w:rPr>
          <w:rFonts w:ascii="Arial" w:hAnsi="Arial" w:cs="Arial"/>
          <w:i/>
          <w:iCs/>
          <w:sz w:val="20"/>
          <w:szCs w:val="20"/>
        </w:rPr>
        <w:t>„Nejsme pouze partneři. Naše týmy společně vedou výzkum a vývoj a vytvářejí infrastrukturu potřebnou pro novou generaci továren na umělou inteligenci po celém světě,“</w:t>
      </w:r>
      <w:r w:rsidRPr="00545092">
        <w:rPr>
          <w:rFonts w:ascii="Arial" w:hAnsi="Arial" w:cs="Arial"/>
          <w:sz w:val="20"/>
          <w:szCs w:val="20"/>
        </w:rPr>
        <w:t xml:space="preserve"> říká Olivier Blum, generální ředitel Schneider Electric. </w:t>
      </w:r>
      <w:r w:rsidRPr="00545092">
        <w:rPr>
          <w:rFonts w:ascii="Arial" w:hAnsi="Arial" w:cs="Arial"/>
          <w:i/>
          <w:iCs/>
          <w:sz w:val="20"/>
          <w:szCs w:val="20"/>
        </w:rPr>
        <w:t xml:space="preserve">„Dosáhli jsme významného pokroku v nasazování napájecích a kapalinou chlazených systémů nové generace, které jsou navržené speciálně pro AI datová centra. Strategické partnerství, které propojuje světové lídry v oblasti udržitelnosti a akcelerovaného výpočetního výkonu, nám umožňuje dále zrychlit inovace a posouvat hranice možností pro AI </w:t>
      </w:r>
      <w:r w:rsidR="001B62A3">
        <w:rPr>
          <w:rFonts w:ascii="Arial" w:hAnsi="Arial" w:cs="Arial"/>
          <w:i/>
          <w:iCs/>
          <w:sz w:val="20"/>
          <w:szCs w:val="20"/>
        </w:rPr>
        <w:t>aplikace</w:t>
      </w:r>
      <w:r w:rsidR="001B62A3" w:rsidRPr="005450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45092">
        <w:rPr>
          <w:rFonts w:ascii="Arial" w:hAnsi="Arial" w:cs="Arial"/>
          <w:i/>
          <w:iCs/>
          <w:sz w:val="20"/>
          <w:szCs w:val="20"/>
        </w:rPr>
        <w:t>budoucnosti.“</w:t>
      </w:r>
    </w:p>
    <w:p w14:paraId="5C2F6E88" w14:textId="77777777" w:rsidR="0028754A" w:rsidRDefault="0028754A" w:rsidP="0028754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5F9B03A" w14:textId="77777777" w:rsidR="00DB528B" w:rsidRPr="00DB528B" w:rsidRDefault="00DB528B" w:rsidP="00DB528B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DB528B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Nová infrastrukturní řešení s podporou NVIDIA</w:t>
      </w:r>
    </w:p>
    <w:p w14:paraId="26EA5A3E" w14:textId="4B841B59" w:rsidR="00DB528B" w:rsidRP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 také představil sadu nových řešení pro datová centra připravených na AI, včetně nové infrastruktury „EcoStruxure™ Pod and Rack Infrastructure“. Prefabrikované modulární datové centrum EcoStruxure Pod je navržené tak, aby urychlilo vývoj AI na globální úrovni. Jde o škálovatelnou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modulární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architekturu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umožňující rychlé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nasazení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nových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AI datových center.</w:t>
      </w:r>
    </w:p>
    <w:p w14:paraId="67BD9FCE" w14:textId="77777777" w:rsid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794C6B5" w14:textId="2BBFAB65" w:rsid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Jednou z dalších novinek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se kterou Schneider Electric přišel</w:t>
      </w:r>
      <w:r w:rsidR="00FC7A0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sou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i 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nové modely IT racků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B62A3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inspirovan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é</w:t>
      </w:r>
      <w:r w:rsidR="001B62A3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standardem Open Compute Project (OCP), navržen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é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na podporu platformy NVIDIA GB200 NVL72, která využívá modulární architekturu NVIDIA MGX. 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Nové modely racků</w:t>
      </w:r>
      <w:r w:rsidR="001B62A3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umožnil</w:t>
      </w:r>
      <w:r w:rsidR="001B62A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y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společnosti Schneider Electric, aby byla kompatibilní s ekosystémy NVIDIA HGX a MGX.</w:t>
      </w:r>
    </w:p>
    <w:p w14:paraId="102DBD7B" w14:textId="77777777" w:rsidR="00DB528B" w:rsidRP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197BA7C" w14:textId="215042E7" w:rsidR="00DB528B" w:rsidRDefault="008270CD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</w:t>
      </w:r>
      <w:r w:rsidR="00DB528B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yto produktové inovace navazují na </w:t>
      </w:r>
      <w:hyperlink r:id="rId14" w:history="1">
        <w:r w:rsidR="00DB528B" w:rsidRPr="00DB528B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představení vůbec prvního digitálního dvojčete</w:t>
        </w:r>
      </w:hyperlink>
      <w:r w:rsidR="00DB528B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elektrické a rozsáhlé energetické systémy v AI továrnách. V tomto případě se jednalo o společnou práci Schneider Electric a ETAP, a to s využitím platformy NVIDIA Omniverse Blueprint.</w:t>
      </w:r>
    </w:p>
    <w:p w14:paraId="0F063F66" w14:textId="77777777" w:rsidR="00DB528B" w:rsidRP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4DA11BE" w14:textId="5B19FEB3" w:rsidR="00DB528B" w:rsidRP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Společnosti Schneider Electric a NVIDIA společně vyvinuly také řadu referenčních návrhů kompletních elektrických a kapalinou chlazených řešení, přičemž Schneider Electric se stal schváleným dodavatelem CDU (Cooling Distribution Unit) pro NVIDIA. Mnohá z těchto řešení zahrnují i technologie z portfolia kapalinového chlazení společnosti Motivair, která pod Schneider Electric přešla </w:t>
      </w:r>
      <w:r w:rsidR="008270C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 rámci akvizice</w:t>
      </w:r>
      <w:r w:rsidR="008270CD"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 březnu 2025.</w:t>
      </w:r>
    </w:p>
    <w:p w14:paraId="67CE4912" w14:textId="77777777" w:rsidR="00DB528B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6DFEA6F" w14:textId="09F99C2B" w:rsidR="00DB528B" w:rsidRPr="0028754A" w:rsidRDefault="00DB528B" w:rsidP="00DB52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Díky tomuto rozšířenému a prohloubenému strategickému partnerství budou Schneider Electric a NVIDIA dále urychlovat svou iniciativu v oblasti budování infrastruktury</w:t>
      </w:r>
      <w:r w:rsidR="008270C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DB52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zrychlovat zavádění nových produktů a referenčních návrhů</w:t>
      </w:r>
      <w:r w:rsidR="008270C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270CD" w:rsidRPr="008270C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 budování továren budoucnosti s využitím umělé inteligence.</w:t>
      </w:r>
    </w:p>
    <w:p w14:paraId="05FE6BFF" w14:textId="77777777" w:rsidR="00DB528B" w:rsidRPr="00DB528B" w:rsidRDefault="00DB528B" w:rsidP="00DB528B">
      <w:pPr>
        <w:pStyle w:val="Odstavecseseznamem"/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2FFDBF7" w14:textId="77777777" w:rsidR="00594AD1" w:rsidRPr="0028754A" w:rsidRDefault="00594AD1" w:rsidP="00594AD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C2C4408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C1E46CA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2409545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C02C18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4E5BD6E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CA5B33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4268A5CD" w14:textId="5CA12217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propojit pokrok s udržitelností. Tomuto říkáme „Life Is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na průmyslové technologie a dodáváme chytrá řešení s umělou inteligencí a IoT.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6E9DF90A" w14:textId="77777777" w:rsidR="009E6D99" w:rsidRPr="00FA0016" w:rsidRDefault="009E6D99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53C8092C" w14:textId="2D1D6898" w:rsidR="009957EC" w:rsidRPr="00FA0016" w:rsidRDefault="009957EC" w:rsidP="009957EC"/>
    <w:p w14:paraId="7E0FCCF7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3E1F049C" w14:textId="77777777" w:rsidR="00F64012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5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30"/>
      <w:footerReference w:type="default" r:id="rId31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E390" w14:textId="77777777" w:rsidR="00F3614F" w:rsidRPr="00FA0016" w:rsidRDefault="00F3614F">
      <w:r w:rsidRPr="00FA0016">
        <w:separator/>
      </w:r>
    </w:p>
  </w:endnote>
  <w:endnote w:type="continuationSeparator" w:id="0">
    <w:p w14:paraId="5D695E84" w14:textId="77777777" w:rsidR="00F3614F" w:rsidRPr="00FA0016" w:rsidRDefault="00F3614F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437364D8">
                <v:rect id="Obdélník 1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o:allowincell="f" fillcolor="#3dcd58" stroked="f" strokeweight="0" w14:anchorId="06574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559EEF9B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 xml:space="preserve">Tel.: 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D6A9" w14:textId="77777777" w:rsidR="00F3614F" w:rsidRPr="00FA0016" w:rsidRDefault="00F3614F">
      <w:r w:rsidRPr="00FA0016">
        <w:separator/>
      </w:r>
    </w:p>
  </w:footnote>
  <w:footnote w:type="continuationSeparator" w:id="0">
    <w:p w14:paraId="70FE020E" w14:textId="77777777" w:rsidR="00F3614F" w:rsidRPr="00FA0016" w:rsidRDefault="00F3614F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1"/>
  </w:num>
  <w:num w:numId="8" w16cid:durableId="1743138777">
    <w:abstractNumId w:val="12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CD9"/>
    <w:rsid w:val="00027A8F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E45"/>
    <w:rsid w:val="00046880"/>
    <w:rsid w:val="00047287"/>
    <w:rsid w:val="00050165"/>
    <w:rsid w:val="0005073B"/>
    <w:rsid w:val="00052C47"/>
    <w:rsid w:val="00055562"/>
    <w:rsid w:val="0005597E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4C41"/>
    <w:rsid w:val="000B538E"/>
    <w:rsid w:val="000B6921"/>
    <w:rsid w:val="000C0D7E"/>
    <w:rsid w:val="000C1172"/>
    <w:rsid w:val="000C405E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F0B"/>
    <w:rsid w:val="00197F54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C18AF"/>
    <w:rsid w:val="001C2880"/>
    <w:rsid w:val="001C39B2"/>
    <w:rsid w:val="001C5082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23C8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302D"/>
    <w:rsid w:val="00203239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805EB"/>
    <w:rsid w:val="00282940"/>
    <w:rsid w:val="00282C8F"/>
    <w:rsid w:val="00282EF3"/>
    <w:rsid w:val="0028306B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EC9"/>
    <w:rsid w:val="002C2621"/>
    <w:rsid w:val="002C2BFB"/>
    <w:rsid w:val="002C2F93"/>
    <w:rsid w:val="002C31FD"/>
    <w:rsid w:val="002C4F40"/>
    <w:rsid w:val="002C520D"/>
    <w:rsid w:val="002D1E2B"/>
    <w:rsid w:val="002D1F0B"/>
    <w:rsid w:val="002D2436"/>
    <w:rsid w:val="002D5ACC"/>
    <w:rsid w:val="002D64D0"/>
    <w:rsid w:val="002E1426"/>
    <w:rsid w:val="002E257F"/>
    <w:rsid w:val="002E46F3"/>
    <w:rsid w:val="002E6AF1"/>
    <w:rsid w:val="002E7790"/>
    <w:rsid w:val="002E7DBB"/>
    <w:rsid w:val="002F02CC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6218"/>
    <w:rsid w:val="00337F18"/>
    <w:rsid w:val="00340EA8"/>
    <w:rsid w:val="00340FDB"/>
    <w:rsid w:val="0034104E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A45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28FA"/>
    <w:rsid w:val="003F52DE"/>
    <w:rsid w:val="003F5C35"/>
    <w:rsid w:val="00404174"/>
    <w:rsid w:val="00405D87"/>
    <w:rsid w:val="004079EC"/>
    <w:rsid w:val="004102FC"/>
    <w:rsid w:val="00415CB0"/>
    <w:rsid w:val="00416F57"/>
    <w:rsid w:val="00417054"/>
    <w:rsid w:val="00420E56"/>
    <w:rsid w:val="00425757"/>
    <w:rsid w:val="00425D1A"/>
    <w:rsid w:val="00425F0D"/>
    <w:rsid w:val="00426239"/>
    <w:rsid w:val="00426C25"/>
    <w:rsid w:val="00426EA9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FA1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B04B5"/>
    <w:rsid w:val="004B14B0"/>
    <w:rsid w:val="004B1895"/>
    <w:rsid w:val="004B1BEF"/>
    <w:rsid w:val="004B2417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408CF"/>
    <w:rsid w:val="00540976"/>
    <w:rsid w:val="00540E3F"/>
    <w:rsid w:val="0054201A"/>
    <w:rsid w:val="00544EA2"/>
    <w:rsid w:val="00545092"/>
    <w:rsid w:val="005451D7"/>
    <w:rsid w:val="00547D90"/>
    <w:rsid w:val="005510EE"/>
    <w:rsid w:val="005543CD"/>
    <w:rsid w:val="0056274C"/>
    <w:rsid w:val="005633A6"/>
    <w:rsid w:val="00565AD4"/>
    <w:rsid w:val="0057055A"/>
    <w:rsid w:val="00571514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5021"/>
    <w:rsid w:val="005D18DA"/>
    <w:rsid w:val="005D7B04"/>
    <w:rsid w:val="005E0076"/>
    <w:rsid w:val="005E0AEC"/>
    <w:rsid w:val="005E2477"/>
    <w:rsid w:val="005E2E00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125D"/>
    <w:rsid w:val="00623AE5"/>
    <w:rsid w:val="00623F75"/>
    <w:rsid w:val="0063007D"/>
    <w:rsid w:val="006303E4"/>
    <w:rsid w:val="006310E9"/>
    <w:rsid w:val="00633B7D"/>
    <w:rsid w:val="00634E1C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73CB"/>
    <w:rsid w:val="0077023E"/>
    <w:rsid w:val="00772859"/>
    <w:rsid w:val="00772EB9"/>
    <w:rsid w:val="00775265"/>
    <w:rsid w:val="00775C1C"/>
    <w:rsid w:val="007773A9"/>
    <w:rsid w:val="00781409"/>
    <w:rsid w:val="007814A4"/>
    <w:rsid w:val="00783CC9"/>
    <w:rsid w:val="00785B7A"/>
    <w:rsid w:val="00787EEB"/>
    <w:rsid w:val="00791023"/>
    <w:rsid w:val="00792D50"/>
    <w:rsid w:val="00793F3D"/>
    <w:rsid w:val="007A00B1"/>
    <w:rsid w:val="007A09E2"/>
    <w:rsid w:val="007A18D5"/>
    <w:rsid w:val="007A1B5E"/>
    <w:rsid w:val="007A246D"/>
    <w:rsid w:val="007A6FA3"/>
    <w:rsid w:val="007A7C21"/>
    <w:rsid w:val="007B14AF"/>
    <w:rsid w:val="007B3574"/>
    <w:rsid w:val="007B37C4"/>
    <w:rsid w:val="007B6259"/>
    <w:rsid w:val="007C37CD"/>
    <w:rsid w:val="007C3AF4"/>
    <w:rsid w:val="007C3CF8"/>
    <w:rsid w:val="007C47CE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F066E"/>
    <w:rsid w:val="007F2660"/>
    <w:rsid w:val="007F2897"/>
    <w:rsid w:val="007F297D"/>
    <w:rsid w:val="007F3855"/>
    <w:rsid w:val="007F3DBC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34FC"/>
    <w:rsid w:val="008441C4"/>
    <w:rsid w:val="00844E80"/>
    <w:rsid w:val="008451A0"/>
    <w:rsid w:val="00847164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CF1"/>
    <w:rsid w:val="008711B0"/>
    <w:rsid w:val="008715D4"/>
    <w:rsid w:val="00871C2C"/>
    <w:rsid w:val="0087286C"/>
    <w:rsid w:val="00873B85"/>
    <w:rsid w:val="00873B92"/>
    <w:rsid w:val="00873D26"/>
    <w:rsid w:val="0087433C"/>
    <w:rsid w:val="00875C32"/>
    <w:rsid w:val="00883A53"/>
    <w:rsid w:val="00884562"/>
    <w:rsid w:val="00884978"/>
    <w:rsid w:val="00886F2A"/>
    <w:rsid w:val="00887CE5"/>
    <w:rsid w:val="00893135"/>
    <w:rsid w:val="00894A8E"/>
    <w:rsid w:val="00895CEA"/>
    <w:rsid w:val="0089766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2D7C"/>
    <w:rsid w:val="00982DEC"/>
    <w:rsid w:val="00986A4F"/>
    <w:rsid w:val="009879B0"/>
    <w:rsid w:val="00990BA2"/>
    <w:rsid w:val="0099185F"/>
    <w:rsid w:val="009957EC"/>
    <w:rsid w:val="00995AD4"/>
    <w:rsid w:val="00995E43"/>
    <w:rsid w:val="009A2C6B"/>
    <w:rsid w:val="009A39CC"/>
    <w:rsid w:val="009A3C47"/>
    <w:rsid w:val="009A3CC6"/>
    <w:rsid w:val="009A42BC"/>
    <w:rsid w:val="009A64D1"/>
    <w:rsid w:val="009A6DA0"/>
    <w:rsid w:val="009B095E"/>
    <w:rsid w:val="009B0EAE"/>
    <w:rsid w:val="009B1885"/>
    <w:rsid w:val="009B18EE"/>
    <w:rsid w:val="009B3993"/>
    <w:rsid w:val="009B6870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3907"/>
    <w:rsid w:val="00A16047"/>
    <w:rsid w:val="00A17CBC"/>
    <w:rsid w:val="00A20AE2"/>
    <w:rsid w:val="00A20F2C"/>
    <w:rsid w:val="00A246A3"/>
    <w:rsid w:val="00A25B73"/>
    <w:rsid w:val="00A277A7"/>
    <w:rsid w:val="00A30A74"/>
    <w:rsid w:val="00A30AEA"/>
    <w:rsid w:val="00A31E54"/>
    <w:rsid w:val="00A31FE2"/>
    <w:rsid w:val="00A35683"/>
    <w:rsid w:val="00A35B6A"/>
    <w:rsid w:val="00A36955"/>
    <w:rsid w:val="00A37C04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8238B"/>
    <w:rsid w:val="00A84AF0"/>
    <w:rsid w:val="00A8603E"/>
    <w:rsid w:val="00A868B2"/>
    <w:rsid w:val="00A87612"/>
    <w:rsid w:val="00A877E3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7C7F"/>
    <w:rsid w:val="00AC19E1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D16"/>
    <w:rsid w:val="00B34411"/>
    <w:rsid w:val="00B345E3"/>
    <w:rsid w:val="00B40176"/>
    <w:rsid w:val="00B42E45"/>
    <w:rsid w:val="00B43ED3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11EA"/>
    <w:rsid w:val="00BF13C5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D00AE"/>
    <w:rsid w:val="00CD3477"/>
    <w:rsid w:val="00CD3615"/>
    <w:rsid w:val="00CD3AC6"/>
    <w:rsid w:val="00CD51DF"/>
    <w:rsid w:val="00CE01CA"/>
    <w:rsid w:val="00CE0F3B"/>
    <w:rsid w:val="00CE2105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E7F"/>
    <w:rsid w:val="00DD22A6"/>
    <w:rsid w:val="00DD2ACB"/>
    <w:rsid w:val="00DE16F4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B7D"/>
    <w:rsid w:val="00EE5E5B"/>
    <w:rsid w:val="00EE7A60"/>
    <w:rsid w:val="00EF3FBA"/>
    <w:rsid w:val="00EF6B6A"/>
    <w:rsid w:val="00EF74B2"/>
    <w:rsid w:val="00F00621"/>
    <w:rsid w:val="00F02892"/>
    <w:rsid w:val="00F029C5"/>
    <w:rsid w:val="00F056E1"/>
    <w:rsid w:val="00F05F3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743"/>
    <w:rsid w:val="00F24B92"/>
    <w:rsid w:val="00F25C3E"/>
    <w:rsid w:val="00F30125"/>
    <w:rsid w:val="00F312C2"/>
    <w:rsid w:val="00F3148B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C7A09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twitter.com/SchneiderElec" TargetMode="External"/><Relationship Id="rId26" Type="http://schemas.openxmlformats.org/officeDocument/2006/relationships/hyperlink" Target="https://www.instagram.com/schneiderelectric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ec.europa.eu/commission/presscorner/detail/cs/ip_25_467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.com/ww/en/work/campaign/life-is-on/life-is-on.jsp" TargetMode="External"/><Relationship Id="rId20" Type="http://schemas.openxmlformats.org/officeDocument/2006/relationships/hyperlink" Target="https://www.facebook.com/SchneiderElectricCZ/?brand_redir=597372713700290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topics/eu-competitiveness/ai-continent_cs" TargetMode="External"/><Relationship Id="rId24" Type="http://schemas.openxmlformats.org/officeDocument/2006/relationships/hyperlink" Target="https://www.youtube.com/@SchneiderElectricCZ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e.com/cz/cs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://blog.schneider-electric.co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cz/cs/about-us/newsroom/news/press-releases/schneider-electric-spolu-s-partnery-p%C5%99edstavil-digit%C3%A1ln%C3%AD-dvoj%C4%8De-tov%C3%A1ren-budoucnosti-681e250debeb2d974c0fb47e" TargetMode="External"/><Relationship Id="rId22" Type="http://schemas.openxmlformats.org/officeDocument/2006/relationships/hyperlink" Target="https://www.linkedin.com/company/schneider-electric" TargetMode="External"/><Relationship Id="rId27" Type="http://schemas.openxmlformats.org/officeDocument/2006/relationships/image" Target="media/image6.pn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7c75fe-f914-45f8-9747-40a3f5d4287a}" enabled="1" method="Standard" siteId="{6e51e1ad-c54b-4b39-b598-0ffe9ae68f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Martina Svitáková</cp:lastModifiedBy>
  <cp:revision>3</cp:revision>
  <cp:lastPrinted>2023-09-12T13:06:00Z</cp:lastPrinted>
  <dcterms:created xsi:type="dcterms:W3CDTF">2025-07-17T08:39:00Z</dcterms:created>
  <dcterms:modified xsi:type="dcterms:W3CDTF">2025-07-17T08:41:00Z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